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24" w:rsidRDefault="00E32F24" w:rsidP="00B21F61">
      <w:pPr>
        <w:jc w:val="center"/>
        <w:rPr>
          <w:rFonts w:ascii="TeXGyreAdventor" w:hAnsi="TeXGyreAdventor"/>
          <w:b/>
          <w:bCs/>
          <w:sz w:val="18"/>
          <w:szCs w:val="18"/>
        </w:rPr>
      </w:pPr>
      <w:r w:rsidRPr="00E32F24">
        <w:rPr>
          <w:rFonts w:ascii="TeXGyreAdventor" w:hAnsi="TeXGyreAdventor"/>
          <w:b/>
          <w:bCs/>
          <w:sz w:val="18"/>
          <w:szCs w:val="18"/>
        </w:rPr>
        <w:t>DODATEK K VYHLÁŠENÝM KRITÉRIÍM I. KOLA PŘIJÍMACÍHO ŘÍZENÍ PRO ŠKOLNÍ ROK 2023/24</w:t>
      </w:r>
    </w:p>
    <w:p w:rsidR="00B21F61" w:rsidRPr="00E32F24" w:rsidRDefault="00B21F61" w:rsidP="00E32F24">
      <w:pPr>
        <w:rPr>
          <w:rFonts w:ascii="TeXGyreAdventor" w:hAnsi="TeXGyreAdventor"/>
          <w:b/>
          <w:bCs/>
          <w:sz w:val="18"/>
          <w:szCs w:val="18"/>
        </w:rPr>
      </w:pPr>
      <w:r>
        <w:rPr>
          <w:rFonts w:ascii="TeXGyreAdventor" w:hAnsi="TeXGyreAdventor"/>
          <w:b/>
          <w:bCs/>
          <w:sz w:val="18"/>
          <w:szCs w:val="18"/>
        </w:rPr>
        <w:t>V Jablonci nad Nisou dne 25. 11. 2022</w:t>
      </w:r>
    </w:p>
    <w:p w:rsidR="00E32F24" w:rsidRPr="00E32F24" w:rsidRDefault="00E32F24" w:rsidP="00E32F24">
      <w:pPr>
        <w:rPr>
          <w:rFonts w:ascii="TeXGyreAdventor" w:hAnsi="TeXGyreAdventor"/>
          <w:sz w:val="18"/>
          <w:szCs w:val="18"/>
        </w:rPr>
      </w:pPr>
      <w:r w:rsidRPr="00E32F24">
        <w:rPr>
          <w:rFonts w:ascii="TeXGyreAdventor" w:hAnsi="TeXGyreAdventor"/>
          <w:sz w:val="18"/>
          <w:szCs w:val="18"/>
        </w:rPr>
        <w:t>Na základě vydaného Opatření obecné povahy MŠMT-29772/2022-1, týkající se Přijímacího řízení podle ustanovení § 5a zákona č. 67/2022Sb. (dále jen „</w:t>
      </w:r>
      <w:r w:rsidRPr="00E32F24">
        <w:rPr>
          <w:rFonts w:ascii="TeXGyreAdventor" w:hAnsi="TeXGyreAdventor"/>
          <w:i/>
          <w:iCs/>
          <w:sz w:val="18"/>
          <w:szCs w:val="18"/>
        </w:rPr>
        <w:t>zákon</w:t>
      </w:r>
      <w:r w:rsidRPr="00E32F24">
        <w:rPr>
          <w:rFonts w:ascii="TeXGyreAdventor" w:hAnsi="TeXGyreAdventor"/>
          <w:sz w:val="18"/>
          <w:szCs w:val="18"/>
        </w:rPr>
        <w:t>“), vydávám podmínky a způsob hodnocení uchazečů-cizinců podle §1 odst. 1 „</w:t>
      </w:r>
      <w:r w:rsidRPr="00E32F24">
        <w:rPr>
          <w:rFonts w:ascii="TeXGyreAdventor" w:hAnsi="TeXGyreAdventor"/>
          <w:i/>
          <w:iCs/>
          <w:sz w:val="18"/>
          <w:szCs w:val="18"/>
        </w:rPr>
        <w:t xml:space="preserve">zákona“ </w:t>
      </w:r>
      <w:r w:rsidRPr="00E32F24">
        <w:rPr>
          <w:rFonts w:ascii="TeXGyreAdventor" w:hAnsi="TeXGyreAdventor"/>
          <w:sz w:val="18"/>
          <w:szCs w:val="18"/>
        </w:rPr>
        <w:t>o opatřeních v oblasti školství v souvislosti s ozbrojených konfliktem na území Ukrajiny.</w:t>
      </w:r>
    </w:p>
    <w:p w:rsidR="00E32F24" w:rsidRPr="00D405C8" w:rsidRDefault="00E32F24" w:rsidP="00E32F24">
      <w:pPr>
        <w:rPr>
          <w:rFonts w:ascii="TeXGyreAdventor" w:eastAsiaTheme="minorHAnsi" w:hAnsi="TeXGyreAdventor"/>
          <w:sz w:val="18"/>
          <w:szCs w:val="18"/>
          <w:lang w:eastAsia="en-US"/>
        </w:rPr>
      </w:pPr>
    </w:p>
    <w:p w:rsidR="00E32F24" w:rsidRPr="00D405C8" w:rsidRDefault="00E32F24" w:rsidP="00D405C8">
      <w:pPr>
        <w:spacing w:after="0" w:line="240" w:lineRule="auto"/>
        <w:jc w:val="both"/>
        <w:rPr>
          <w:rFonts w:ascii="TeXGyreAdventor" w:eastAsiaTheme="minorHAnsi" w:hAnsi="TeXGyreAdventor"/>
          <w:sz w:val="18"/>
          <w:szCs w:val="18"/>
          <w:lang w:eastAsia="en-US"/>
        </w:rPr>
      </w:pPr>
      <w:r w:rsidRPr="00D405C8">
        <w:rPr>
          <w:rFonts w:ascii="TeXGyreAdventor" w:eastAsiaTheme="minorHAnsi" w:hAnsi="TeXGyreAdventor"/>
          <w:sz w:val="18"/>
          <w:szCs w:val="18"/>
          <w:lang w:eastAsia="en-US"/>
        </w:rPr>
        <w:t>Znalost českého jazyka uchazeče</w:t>
      </w:r>
      <w:r w:rsidR="00D405C8">
        <w:rPr>
          <w:rFonts w:ascii="TeXGyreAdventor" w:eastAsiaTheme="minorHAnsi" w:hAnsi="TeXGyreAdventor"/>
          <w:sz w:val="18"/>
          <w:szCs w:val="18"/>
          <w:lang w:eastAsia="en-US"/>
        </w:rPr>
        <w:t xml:space="preserve"> – c</w:t>
      </w:r>
      <w:r w:rsidRPr="00D405C8">
        <w:rPr>
          <w:rFonts w:ascii="TeXGyreAdventor" w:eastAsiaTheme="minorHAnsi" w:hAnsi="TeXGyreAdventor"/>
          <w:sz w:val="18"/>
          <w:szCs w:val="18"/>
          <w:lang w:eastAsia="en-US"/>
        </w:rPr>
        <w:t xml:space="preserve">izince se ověří rozhovorem v rozsahu a obsahu odpovídající části talentové zkoušky – </w:t>
      </w:r>
      <w:r w:rsidR="00D405C8" w:rsidRPr="00D405C8">
        <w:rPr>
          <w:rFonts w:ascii="TeXGyreAdventor" w:eastAsiaTheme="minorHAnsi" w:hAnsi="TeXGyreAdventor"/>
          <w:b/>
          <w:sz w:val="18"/>
          <w:szCs w:val="18"/>
          <w:lang w:eastAsia="en-US"/>
        </w:rPr>
        <w:t>pohovor</w:t>
      </w:r>
      <w:r w:rsidR="00D405C8">
        <w:rPr>
          <w:rFonts w:ascii="TeXGyreAdventor" w:eastAsiaTheme="minorHAnsi" w:hAnsi="TeXGyreAdventor"/>
          <w:sz w:val="18"/>
          <w:szCs w:val="18"/>
          <w:lang w:eastAsia="en-US"/>
        </w:rPr>
        <w:t xml:space="preserve"> s uchazečem </w:t>
      </w:r>
      <w:r w:rsidR="00D405C8" w:rsidRPr="00D405C8">
        <w:rPr>
          <w:rFonts w:ascii="TeXGyreAdventor" w:eastAsiaTheme="minorHAnsi" w:hAnsi="TeXGyreAdventor"/>
          <w:sz w:val="18"/>
          <w:szCs w:val="18"/>
          <w:lang w:eastAsia="en-US"/>
        </w:rPr>
        <w:t xml:space="preserve">a </w:t>
      </w:r>
      <w:r w:rsidR="00D405C8" w:rsidRPr="00D405C8">
        <w:rPr>
          <w:rFonts w:ascii="TeXGyreAdventor" w:eastAsiaTheme="minorHAnsi" w:hAnsi="TeXGyreAdventor"/>
          <w:b/>
          <w:sz w:val="18"/>
          <w:szCs w:val="18"/>
          <w:lang w:eastAsia="en-US"/>
        </w:rPr>
        <w:t>předložení</w:t>
      </w:r>
      <w:r w:rsidR="00D405C8" w:rsidRPr="00D405C8">
        <w:rPr>
          <w:rFonts w:ascii="TeXGyreAdventor" w:eastAsiaTheme="minorHAnsi" w:hAnsi="TeXGyreAdventor"/>
          <w:sz w:val="18"/>
          <w:szCs w:val="18"/>
          <w:lang w:eastAsia="en-US"/>
        </w:rPr>
        <w:t xml:space="preserve"> jeho domácích prací, popřípadě dokladů</w:t>
      </w:r>
      <w:r w:rsidR="00D405C8" w:rsidRPr="00D405C8">
        <w:rPr>
          <w:rFonts w:ascii="TeXGyreAdventor" w:eastAsiaTheme="minorHAnsi" w:hAnsi="TeXGyreAdventor"/>
          <w:sz w:val="18"/>
          <w:szCs w:val="18"/>
          <w:lang w:eastAsia="en-US"/>
        </w:rPr>
        <w:t xml:space="preserve"> </w:t>
      </w:r>
      <w:r w:rsidR="00D405C8" w:rsidRPr="00D405C8">
        <w:rPr>
          <w:rFonts w:ascii="TeXGyreAdventor" w:eastAsiaTheme="minorHAnsi" w:hAnsi="TeXGyreAdventor"/>
          <w:sz w:val="18"/>
          <w:szCs w:val="18"/>
          <w:lang w:eastAsia="en-US"/>
        </w:rPr>
        <w:t>o výsledcích v odborných soutěžích</w:t>
      </w:r>
      <w:r w:rsidR="00D405C8" w:rsidRPr="00D405C8">
        <w:rPr>
          <w:rFonts w:ascii="TeXGyreAdventor" w:eastAsiaTheme="minorHAnsi" w:hAnsi="TeXGyreAdventor"/>
          <w:sz w:val="18"/>
          <w:szCs w:val="18"/>
          <w:lang w:eastAsia="en-US"/>
        </w:rPr>
        <w:tab/>
      </w:r>
    </w:p>
    <w:p w:rsidR="00E32F24" w:rsidRPr="00D405C8" w:rsidRDefault="00E32F24" w:rsidP="00D405C8">
      <w:pPr>
        <w:rPr>
          <w:rFonts w:ascii="TeXGyreAdventor" w:hAnsi="TeXGyreAdventor"/>
          <w:sz w:val="18"/>
          <w:szCs w:val="18"/>
        </w:rPr>
      </w:pPr>
      <w:r w:rsidRPr="00D405C8">
        <w:rPr>
          <w:rFonts w:ascii="TeXGyreAdventor" w:hAnsi="TeXGyreAdventor"/>
          <w:sz w:val="18"/>
          <w:szCs w:val="18"/>
        </w:rPr>
        <w:t xml:space="preserve">O rozhovoru se pořídí záznam. Rozhovor bude trvat </w:t>
      </w:r>
      <w:proofErr w:type="spellStart"/>
      <w:r w:rsidRPr="00D405C8">
        <w:rPr>
          <w:rFonts w:ascii="TeXGyreAdventor" w:hAnsi="TeXGyreAdventor"/>
          <w:sz w:val="18"/>
          <w:szCs w:val="18"/>
        </w:rPr>
        <w:t>max</w:t>
      </w:r>
      <w:proofErr w:type="spellEnd"/>
      <w:r w:rsidRPr="00D405C8">
        <w:rPr>
          <w:rFonts w:ascii="TeXGyreAdventor" w:hAnsi="TeXGyreAdventor"/>
          <w:sz w:val="18"/>
          <w:szCs w:val="18"/>
        </w:rPr>
        <w:t xml:space="preserve"> 20 min a bude probíhat v termínu konání talentové zkoušky. Bude obsahovat</w:t>
      </w:r>
      <w:r w:rsidR="00D405C8">
        <w:rPr>
          <w:rFonts w:ascii="TeXGyreAdventor" w:hAnsi="TeXGyreAdventor"/>
          <w:sz w:val="18"/>
          <w:szCs w:val="18"/>
        </w:rPr>
        <w:t xml:space="preserve"> </w:t>
      </w:r>
      <w:r w:rsidR="00D405C8" w:rsidRPr="00D405C8">
        <w:rPr>
          <w:rFonts w:ascii="TeXGyreAdventor" w:hAnsi="TeXGyreAdventor"/>
          <w:sz w:val="18"/>
          <w:szCs w:val="18"/>
        </w:rPr>
        <w:t xml:space="preserve">ústní část. </w:t>
      </w:r>
      <w:r w:rsidRPr="00D405C8">
        <w:rPr>
          <w:rFonts w:ascii="TeXGyreAdventor" w:hAnsi="TeXGyreAdventor"/>
          <w:sz w:val="18"/>
          <w:szCs w:val="18"/>
        </w:rPr>
        <w:t xml:space="preserve">V ústní části uchazeč pohovoří o svém dosavadní vzdělávání a zájmech, dále bude česky </w:t>
      </w:r>
      <w:r w:rsidR="00D405C8" w:rsidRPr="00D405C8">
        <w:rPr>
          <w:rFonts w:ascii="TeXGyreAdventor" w:hAnsi="TeXGyreAdventor"/>
          <w:sz w:val="18"/>
          <w:szCs w:val="18"/>
        </w:rPr>
        <w:t>zodpovídat zadané otázky.</w:t>
      </w:r>
      <w:r w:rsidRPr="00D405C8">
        <w:rPr>
          <w:rFonts w:ascii="TeXGyreAdventor" w:hAnsi="TeXGyreAdventor"/>
          <w:sz w:val="18"/>
          <w:szCs w:val="18"/>
        </w:rPr>
        <w:t xml:space="preserve"> Hodnocení bude komisionální. Za tuto část může uchazeč-cizinec získat </w:t>
      </w:r>
      <w:r w:rsidR="00D405C8">
        <w:rPr>
          <w:rFonts w:ascii="TeXGyreAdventor" w:hAnsi="TeXGyreAdventor"/>
          <w:sz w:val="18"/>
          <w:szCs w:val="18"/>
        </w:rPr>
        <w:t>maximálně 30</w:t>
      </w:r>
      <w:r w:rsidRPr="00D405C8">
        <w:rPr>
          <w:rFonts w:ascii="TeXGyreAdventor" w:hAnsi="TeXGyreAdventor"/>
          <w:sz w:val="18"/>
          <w:szCs w:val="18"/>
        </w:rPr>
        <w:t xml:space="preserve"> bodů.</w:t>
      </w:r>
    </w:p>
    <w:p w:rsidR="00E32F24" w:rsidRPr="00B21F61" w:rsidRDefault="00E32F24" w:rsidP="00B21F61">
      <w:pPr>
        <w:rPr>
          <w:rFonts w:ascii="TeXGyreAdventor" w:hAnsi="TeXGyreAdventor"/>
          <w:sz w:val="18"/>
          <w:szCs w:val="18"/>
        </w:rPr>
      </w:pPr>
    </w:p>
    <w:p w:rsidR="00E32F24" w:rsidRPr="00D405C8" w:rsidRDefault="00B21F61" w:rsidP="00D405C8">
      <w:pPr>
        <w:rPr>
          <w:rFonts w:ascii="TeXGyreAdventor" w:hAnsi="TeXGyreAdventor"/>
          <w:sz w:val="18"/>
          <w:szCs w:val="18"/>
        </w:rPr>
      </w:pPr>
      <w:r>
        <w:rPr>
          <w:rFonts w:ascii="TeXGyreAdventor" w:hAnsi="TeXGyreAdventor"/>
          <w:b/>
          <w:bCs/>
          <w:sz w:val="18"/>
          <w:szCs w:val="18"/>
        </w:rPr>
        <w:t>Test</w:t>
      </w:r>
      <w:r w:rsidR="00E32F24" w:rsidRPr="00D405C8">
        <w:rPr>
          <w:rFonts w:ascii="TeXGyreAdventor" w:hAnsi="TeXGyreAdventor"/>
          <w:sz w:val="18"/>
          <w:szCs w:val="18"/>
        </w:rPr>
        <w:t xml:space="preserve"> </w:t>
      </w:r>
      <w:r w:rsidR="00E32F24" w:rsidRPr="00B21F61">
        <w:rPr>
          <w:rFonts w:ascii="TeXGyreAdventor" w:hAnsi="TeXGyreAdventor"/>
          <w:b/>
          <w:bCs/>
          <w:sz w:val="18"/>
          <w:szCs w:val="18"/>
        </w:rPr>
        <w:t xml:space="preserve">studijních předpokladů </w:t>
      </w:r>
      <w:r w:rsidR="00E32F24" w:rsidRPr="00B21F61">
        <w:rPr>
          <w:rFonts w:ascii="TeXGyreAdventor" w:hAnsi="TeXGyreAdventor"/>
          <w:bCs/>
          <w:sz w:val="18"/>
          <w:szCs w:val="18"/>
        </w:rPr>
        <w:t>z oblasti Občanské</w:t>
      </w:r>
      <w:r w:rsidR="00E32F24" w:rsidRPr="00D405C8">
        <w:rPr>
          <w:rFonts w:ascii="TeXGyreAdventor" w:hAnsi="TeXGyreAdventor"/>
          <w:sz w:val="18"/>
          <w:szCs w:val="18"/>
        </w:rPr>
        <w:t>, Výtvarné výchovy a Dějepisu odpovídající rozsahu RVP ZŠ, budou uchazeči-cizinci konat formou testu</w:t>
      </w:r>
      <w:r w:rsidR="00D405C8" w:rsidRPr="00D405C8">
        <w:rPr>
          <w:rFonts w:ascii="TeXGyreAdventor" w:hAnsi="TeXGyreAdventor"/>
          <w:sz w:val="18"/>
          <w:szCs w:val="18"/>
        </w:rPr>
        <w:t xml:space="preserve"> v ruském nebo ukrajinském jazyce dle preference uchazeče.</w:t>
      </w:r>
      <w:r w:rsidR="00E32F24" w:rsidRPr="00D405C8">
        <w:rPr>
          <w:rFonts w:ascii="TeXGyreAdventor" w:hAnsi="TeXGyreAdventor"/>
          <w:sz w:val="18"/>
          <w:szCs w:val="18"/>
        </w:rPr>
        <w:t xml:space="preserve"> Hodnocení bude bodové a zde může uchazeč získat max</w:t>
      </w:r>
      <w:r>
        <w:rPr>
          <w:rFonts w:ascii="TeXGyreAdventor" w:hAnsi="TeXGyreAdventor"/>
          <w:sz w:val="18"/>
          <w:szCs w:val="18"/>
        </w:rPr>
        <w:t>.</w:t>
      </w:r>
      <w:r w:rsidR="00E32F24" w:rsidRPr="00D405C8">
        <w:rPr>
          <w:rFonts w:ascii="TeXGyreAdventor" w:hAnsi="TeXGyreAdventor"/>
          <w:sz w:val="18"/>
          <w:szCs w:val="18"/>
        </w:rPr>
        <w:t xml:space="preserve"> </w:t>
      </w:r>
      <w:r>
        <w:rPr>
          <w:rFonts w:ascii="TeXGyreAdventor" w:hAnsi="TeXGyreAdventor"/>
          <w:sz w:val="18"/>
          <w:szCs w:val="18"/>
        </w:rPr>
        <w:t xml:space="preserve">20 </w:t>
      </w:r>
      <w:r w:rsidR="00E32F24" w:rsidRPr="00D405C8">
        <w:rPr>
          <w:rFonts w:ascii="TeXGyreAdventor" w:hAnsi="TeXGyreAdventor"/>
          <w:sz w:val="18"/>
          <w:szCs w:val="18"/>
        </w:rPr>
        <w:t>bodů. Otázky budou kladeny v</w:t>
      </w:r>
      <w:r>
        <w:rPr>
          <w:rFonts w:ascii="TeXGyreAdventor" w:hAnsi="TeXGyreAdventor"/>
          <w:sz w:val="18"/>
          <w:szCs w:val="18"/>
        </w:rPr>
        <w:t> ruském /</w:t>
      </w:r>
      <w:proofErr w:type="gramStart"/>
      <w:r>
        <w:rPr>
          <w:rFonts w:ascii="TeXGyreAdventor" w:hAnsi="TeXGyreAdventor"/>
          <w:sz w:val="18"/>
          <w:szCs w:val="18"/>
        </w:rPr>
        <w:t xml:space="preserve">ukrajinském </w:t>
      </w:r>
      <w:r w:rsidR="00E32F24" w:rsidRPr="00D405C8">
        <w:rPr>
          <w:rFonts w:ascii="TeXGyreAdventor" w:hAnsi="TeXGyreAdventor"/>
          <w:sz w:val="18"/>
          <w:szCs w:val="18"/>
        </w:rPr>
        <w:t xml:space="preserve"> jazyce</w:t>
      </w:r>
      <w:proofErr w:type="gramEnd"/>
      <w:r w:rsidR="00E32F24" w:rsidRPr="00D405C8">
        <w:rPr>
          <w:rFonts w:ascii="TeXGyreAdventor" w:hAnsi="TeXGyreAdventor"/>
          <w:sz w:val="18"/>
          <w:szCs w:val="18"/>
        </w:rPr>
        <w:t xml:space="preserve"> a svým </w:t>
      </w:r>
      <w:r>
        <w:rPr>
          <w:rFonts w:ascii="TeXGyreAdventor" w:hAnsi="TeXGyreAdventor"/>
          <w:sz w:val="18"/>
          <w:szCs w:val="18"/>
        </w:rPr>
        <w:t xml:space="preserve">rozsahem  a obsahem </w:t>
      </w:r>
      <w:r w:rsidR="00E32F24" w:rsidRPr="00D405C8">
        <w:rPr>
          <w:rFonts w:ascii="TeXGyreAdventor" w:hAnsi="TeXGyreAdventor"/>
          <w:sz w:val="18"/>
          <w:szCs w:val="18"/>
        </w:rPr>
        <w:t>budou odpovídat testovým otázkám ostatních uchazečů</w:t>
      </w:r>
      <w:r>
        <w:rPr>
          <w:rFonts w:ascii="TeXGyreAdventor" w:hAnsi="TeXGyreAdventor"/>
          <w:sz w:val="18"/>
          <w:szCs w:val="18"/>
        </w:rPr>
        <w:t>.</w:t>
      </w:r>
    </w:p>
    <w:p w:rsidR="00E32F24" w:rsidRPr="00B21F61" w:rsidRDefault="00E32F24" w:rsidP="00B21F61">
      <w:pPr>
        <w:rPr>
          <w:rFonts w:ascii="TeXGyreAdventor" w:hAnsi="TeXGyreAdventor"/>
          <w:sz w:val="18"/>
          <w:szCs w:val="18"/>
        </w:rPr>
      </w:pPr>
    </w:p>
    <w:p w:rsidR="00E32F24" w:rsidRPr="00B21F61" w:rsidRDefault="00E32F24" w:rsidP="00B21F61">
      <w:pPr>
        <w:rPr>
          <w:rFonts w:ascii="TeXGyreAdventor" w:hAnsi="TeXGyreAdventor"/>
          <w:sz w:val="18"/>
          <w:szCs w:val="18"/>
        </w:rPr>
      </w:pPr>
      <w:r w:rsidRPr="00B21F61">
        <w:rPr>
          <w:rFonts w:ascii="TeXGyreAdventor" w:hAnsi="TeXGyreAdventor"/>
          <w:sz w:val="18"/>
          <w:szCs w:val="18"/>
        </w:rPr>
        <w:t>Doklady o předchozím vzdělávání uchazeč-cizinec doloží k přihlášce. Pokud takové doklady nemá k dispozici, lze je nahradit zčásti nebo zcela čestným prohlášením, které bude obsahovat informaci</w:t>
      </w:r>
      <w:r w:rsidR="00B21F61">
        <w:rPr>
          <w:rFonts w:ascii="TeXGyreAdventor" w:hAnsi="TeXGyreAdventor"/>
          <w:sz w:val="18"/>
          <w:szCs w:val="18"/>
        </w:rPr>
        <w:t>,</w:t>
      </w:r>
      <w:bookmarkStart w:id="0" w:name="_GoBack"/>
      <w:bookmarkEnd w:id="0"/>
      <w:r w:rsidRPr="00B21F61">
        <w:rPr>
          <w:rFonts w:ascii="TeXGyreAdventor" w:hAnsi="TeXGyreAdventor"/>
          <w:sz w:val="18"/>
          <w:szCs w:val="18"/>
        </w:rPr>
        <w:t xml:space="preserve"> jaké předměty uchazeč cizinec absolvoval a jak byl hodnocen. Tím zároveň prokáže splnění povinné školní docházky, tedy podmínky přijetí na střední školu. </w:t>
      </w:r>
      <w:r w:rsidRPr="00B21F61">
        <w:rPr>
          <w:rFonts w:ascii="TeXGyreAdventor" w:hAnsi="TeXGyreAdventor"/>
          <w:sz w:val="18"/>
          <w:szCs w:val="18"/>
        </w:rPr>
        <w:br/>
      </w:r>
    </w:p>
    <w:p w:rsidR="00E32F24" w:rsidRPr="00B21F61" w:rsidRDefault="00E32F24" w:rsidP="00B21F61">
      <w:pPr>
        <w:rPr>
          <w:rFonts w:ascii="TeXGyreAdventor" w:hAnsi="TeXGyreAdventor"/>
          <w:sz w:val="18"/>
          <w:szCs w:val="18"/>
        </w:rPr>
      </w:pPr>
      <w:r w:rsidRPr="00B21F61">
        <w:rPr>
          <w:rFonts w:ascii="TeXGyreAdventor" w:hAnsi="TeXGyreAdventor"/>
          <w:sz w:val="18"/>
          <w:szCs w:val="18"/>
        </w:rPr>
        <w:t xml:space="preserve">Pro zajištění srovnatelného hodnocení předchozího vzdělávání uchazeče-cizince, škola převede jeho výsledky na klasifikaci stanovenou § 3 vyhlášky č.13/2005 Sb., ve znění pozdějších předpisů a dle toho přidělí body v rozsahu </w:t>
      </w:r>
      <w:r w:rsidR="00B21F61" w:rsidRPr="00B21F61">
        <w:rPr>
          <w:rFonts w:ascii="TeXGyreAdventor" w:hAnsi="TeXGyreAdventor"/>
          <w:sz w:val="18"/>
          <w:szCs w:val="18"/>
        </w:rPr>
        <w:t>max. 10 bodů.</w:t>
      </w:r>
      <w:r w:rsidRPr="00B21F61">
        <w:rPr>
          <w:rFonts w:ascii="TeXGyreAdventor" w:hAnsi="TeXGyreAdventor"/>
          <w:sz w:val="18"/>
          <w:szCs w:val="18"/>
        </w:rPr>
        <w:t xml:space="preserve"> </w:t>
      </w:r>
    </w:p>
    <w:p w:rsidR="00E32F24" w:rsidRPr="00E32F24" w:rsidRDefault="00E32F24" w:rsidP="00E32F24">
      <w:pPr>
        <w:pStyle w:val="Odstavecseseznamem"/>
        <w:rPr>
          <w:rFonts w:ascii="TeXGyreAdventor" w:hAnsi="TeXGyreAdventor"/>
          <w:sz w:val="18"/>
          <w:szCs w:val="18"/>
        </w:rPr>
      </w:pPr>
    </w:p>
    <w:p w:rsidR="00E32F24" w:rsidRPr="00B21F61" w:rsidRDefault="00E32F24" w:rsidP="00B21F61">
      <w:pPr>
        <w:rPr>
          <w:rFonts w:ascii="TeXGyreAdventor" w:hAnsi="TeXGyreAdventor"/>
          <w:sz w:val="18"/>
          <w:szCs w:val="18"/>
        </w:rPr>
      </w:pPr>
      <w:r w:rsidRPr="00B21F61">
        <w:rPr>
          <w:rFonts w:ascii="TeXGyreAdventor" w:hAnsi="TeXGyreAdventor"/>
          <w:sz w:val="18"/>
          <w:szCs w:val="18"/>
        </w:rPr>
        <w:t xml:space="preserve">Zdravotní způsobilost pro obory s talentovou zkouškou nelze nahradit čestným prohlášením, proto uchazeč-cizinec doloží zdravotní způsobilost k přihlášce od lékaře působícího na území ČR, nejpozději však před vydáním rozhodnutí o přijetí. Pokud by nebylo ani tehdy doloženo, </w:t>
      </w:r>
      <w:r w:rsidRPr="00B21F61">
        <w:rPr>
          <w:rFonts w:ascii="TeXGyreAdventor" w:hAnsi="TeXGyreAdventor"/>
          <w:sz w:val="18"/>
          <w:szCs w:val="18"/>
        </w:rPr>
        <w:br/>
        <w:t>je to důvod k zastavení řízení.</w:t>
      </w:r>
    </w:p>
    <w:p w:rsidR="00E32F24" w:rsidRPr="00E32F24" w:rsidRDefault="00E32F24" w:rsidP="00E32F24">
      <w:pPr>
        <w:pStyle w:val="Odstavecseseznamem"/>
        <w:rPr>
          <w:rFonts w:ascii="TeXGyreAdventor" w:hAnsi="TeXGyreAdventor"/>
          <w:sz w:val="18"/>
          <w:szCs w:val="18"/>
        </w:rPr>
      </w:pPr>
    </w:p>
    <w:p w:rsidR="00E32F24" w:rsidRPr="00E32F24" w:rsidRDefault="00E32F24" w:rsidP="00E32F24">
      <w:pPr>
        <w:pStyle w:val="Odstavecseseznamem"/>
        <w:rPr>
          <w:rFonts w:ascii="TeXGyreAdventor" w:hAnsi="TeXGyreAdventor"/>
          <w:sz w:val="18"/>
          <w:szCs w:val="18"/>
        </w:rPr>
      </w:pPr>
    </w:p>
    <w:p w:rsidR="00B21F61" w:rsidRPr="00F86D62" w:rsidRDefault="00B21F61" w:rsidP="00B21F61">
      <w:pPr>
        <w:pStyle w:val="Textkomente"/>
        <w:spacing w:after="0"/>
        <w:ind w:left="4956" w:firstLine="708"/>
        <w:jc w:val="both"/>
        <w:rPr>
          <w:rFonts w:ascii="TeXGyreAdventor" w:eastAsia="TeXGyreAdventor" w:hAnsi="TeXGyreAdventor" w:cs="TeXGyreAdventor"/>
          <w:sz w:val="16"/>
          <w:szCs w:val="16"/>
        </w:rPr>
      </w:pPr>
      <w:r w:rsidRPr="00F86D62">
        <w:rPr>
          <w:rFonts w:ascii="TeXGyreAdventor" w:eastAsia="TeXGyreAdventor" w:hAnsi="TeXGyreAdventor" w:cs="TeXGyreAdventor"/>
          <w:sz w:val="16"/>
          <w:szCs w:val="16"/>
        </w:rPr>
        <w:t xml:space="preserve">Mgr. Bc. Martina </w:t>
      </w:r>
      <w:proofErr w:type="spellStart"/>
      <w:r w:rsidRPr="00F86D62">
        <w:rPr>
          <w:rFonts w:ascii="TeXGyreAdventor" w:eastAsia="TeXGyreAdventor" w:hAnsi="TeXGyreAdventor" w:cs="TeXGyreAdventor"/>
          <w:sz w:val="16"/>
          <w:szCs w:val="16"/>
        </w:rPr>
        <w:t>Picko</w:t>
      </w:r>
      <w:proofErr w:type="spellEnd"/>
      <w:r w:rsidRPr="00F86D62">
        <w:rPr>
          <w:rFonts w:ascii="TeXGyreAdventor" w:eastAsia="TeXGyreAdventor" w:hAnsi="TeXGyreAdventor" w:cs="TeXGyreAdventor"/>
          <w:sz w:val="16"/>
          <w:szCs w:val="16"/>
        </w:rPr>
        <w:t xml:space="preserve"> Baumannová</w:t>
      </w:r>
    </w:p>
    <w:p w:rsidR="00E32F24" w:rsidRPr="00B21F61" w:rsidRDefault="00B21F61" w:rsidP="00B21F61">
      <w:pPr>
        <w:spacing w:after="0" w:line="240" w:lineRule="auto"/>
        <w:jc w:val="center"/>
        <w:rPr>
          <w:sz w:val="16"/>
          <w:szCs w:val="16"/>
        </w:rPr>
      </w:pPr>
      <w:r w:rsidRPr="00F86D62">
        <w:rPr>
          <w:rFonts w:ascii="TeXGyreAdventor" w:eastAsia="TeXGyreAdventor" w:hAnsi="TeXGyreAdventor" w:cs="TeXGyreAdventor"/>
          <w:sz w:val="16"/>
          <w:szCs w:val="16"/>
        </w:rPr>
        <w:t xml:space="preserve">                                                                                                                ředitelka školy </w:t>
      </w:r>
    </w:p>
    <w:p w:rsidR="00E61F50" w:rsidRPr="00E32F24" w:rsidRDefault="00E61F50" w:rsidP="00E32F24">
      <w:pPr>
        <w:rPr>
          <w:rFonts w:ascii="TeXGyreAdventor" w:hAnsi="TeXGyreAdventor"/>
          <w:sz w:val="18"/>
          <w:szCs w:val="18"/>
        </w:rPr>
      </w:pPr>
    </w:p>
    <w:sectPr w:rsidR="00E61F50" w:rsidRPr="00E32F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5A" w:rsidRDefault="0075185A" w:rsidP="00AB05AB">
      <w:pPr>
        <w:spacing w:after="0" w:line="240" w:lineRule="auto"/>
      </w:pPr>
      <w:r>
        <w:separator/>
      </w:r>
    </w:p>
  </w:endnote>
  <w:endnote w:type="continuationSeparator" w:id="0">
    <w:p w:rsidR="0075185A" w:rsidRDefault="0075185A" w:rsidP="00AB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5A" w:rsidRDefault="0075185A" w:rsidP="00AB05AB">
      <w:pPr>
        <w:spacing w:after="0" w:line="240" w:lineRule="auto"/>
      </w:pPr>
      <w:r>
        <w:separator/>
      </w:r>
    </w:p>
  </w:footnote>
  <w:footnote w:type="continuationSeparator" w:id="0">
    <w:p w:rsidR="0075185A" w:rsidRDefault="0075185A" w:rsidP="00AB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B9" w:rsidRDefault="00372D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-551815</wp:posOffset>
          </wp:positionV>
          <wp:extent cx="5760720" cy="3721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s-hlavicka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3DE"/>
    <w:multiLevelType w:val="multilevel"/>
    <w:tmpl w:val="A46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F69F9"/>
    <w:multiLevelType w:val="multilevel"/>
    <w:tmpl w:val="75E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C56AA"/>
    <w:multiLevelType w:val="multilevel"/>
    <w:tmpl w:val="DB66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35BDB"/>
    <w:multiLevelType w:val="hybridMultilevel"/>
    <w:tmpl w:val="EFF66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3D6"/>
    <w:multiLevelType w:val="multilevel"/>
    <w:tmpl w:val="574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71094"/>
    <w:multiLevelType w:val="multilevel"/>
    <w:tmpl w:val="5F1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C2A15"/>
    <w:multiLevelType w:val="multilevel"/>
    <w:tmpl w:val="495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3521C"/>
    <w:multiLevelType w:val="multilevel"/>
    <w:tmpl w:val="720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22486"/>
    <w:multiLevelType w:val="multilevel"/>
    <w:tmpl w:val="CF6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74AAC"/>
    <w:multiLevelType w:val="multilevel"/>
    <w:tmpl w:val="CA5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0352A"/>
    <w:multiLevelType w:val="multilevel"/>
    <w:tmpl w:val="971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85859"/>
    <w:multiLevelType w:val="multilevel"/>
    <w:tmpl w:val="37B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F4EA6"/>
    <w:multiLevelType w:val="multilevel"/>
    <w:tmpl w:val="1E7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82B90"/>
    <w:multiLevelType w:val="multilevel"/>
    <w:tmpl w:val="DF7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13C36"/>
    <w:multiLevelType w:val="multilevel"/>
    <w:tmpl w:val="4E3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AB"/>
    <w:rsid w:val="00000D39"/>
    <w:rsid w:val="000215A7"/>
    <w:rsid w:val="000652CB"/>
    <w:rsid w:val="000D030E"/>
    <w:rsid w:val="000E300C"/>
    <w:rsid w:val="001024AF"/>
    <w:rsid w:val="00124E8C"/>
    <w:rsid w:val="001434BD"/>
    <w:rsid w:val="00145C8C"/>
    <w:rsid w:val="00156EDA"/>
    <w:rsid w:val="001A666B"/>
    <w:rsid w:val="001C57C5"/>
    <w:rsid w:val="001E153E"/>
    <w:rsid w:val="00274D10"/>
    <w:rsid w:val="002A2668"/>
    <w:rsid w:val="002A5F5E"/>
    <w:rsid w:val="002B2124"/>
    <w:rsid w:val="002D5D83"/>
    <w:rsid w:val="002D6D09"/>
    <w:rsid w:val="00321799"/>
    <w:rsid w:val="003268B8"/>
    <w:rsid w:val="0035286C"/>
    <w:rsid w:val="00372DB9"/>
    <w:rsid w:val="00390B5F"/>
    <w:rsid w:val="003B7B39"/>
    <w:rsid w:val="00404326"/>
    <w:rsid w:val="00426FF4"/>
    <w:rsid w:val="00454BDA"/>
    <w:rsid w:val="00454F6B"/>
    <w:rsid w:val="004A64DC"/>
    <w:rsid w:val="004A7FED"/>
    <w:rsid w:val="00511E35"/>
    <w:rsid w:val="005E2C94"/>
    <w:rsid w:val="00627424"/>
    <w:rsid w:val="00640076"/>
    <w:rsid w:val="006C03ED"/>
    <w:rsid w:val="006E2440"/>
    <w:rsid w:val="006F0769"/>
    <w:rsid w:val="00712051"/>
    <w:rsid w:val="00722DF9"/>
    <w:rsid w:val="007311C3"/>
    <w:rsid w:val="0075185A"/>
    <w:rsid w:val="00775CAF"/>
    <w:rsid w:val="0079525B"/>
    <w:rsid w:val="007E4503"/>
    <w:rsid w:val="007E4E06"/>
    <w:rsid w:val="008859DF"/>
    <w:rsid w:val="008A7A98"/>
    <w:rsid w:val="008B5916"/>
    <w:rsid w:val="009478F6"/>
    <w:rsid w:val="00951116"/>
    <w:rsid w:val="00961BA4"/>
    <w:rsid w:val="009C4838"/>
    <w:rsid w:val="009E2FDB"/>
    <w:rsid w:val="009E5FDC"/>
    <w:rsid w:val="00A21310"/>
    <w:rsid w:val="00A36766"/>
    <w:rsid w:val="00A667A6"/>
    <w:rsid w:val="00A7781D"/>
    <w:rsid w:val="00A77A3F"/>
    <w:rsid w:val="00A809BE"/>
    <w:rsid w:val="00AB05AB"/>
    <w:rsid w:val="00AD6C23"/>
    <w:rsid w:val="00AF7F24"/>
    <w:rsid w:val="00B21F61"/>
    <w:rsid w:val="00B42BFA"/>
    <w:rsid w:val="00B80D1B"/>
    <w:rsid w:val="00BC4A04"/>
    <w:rsid w:val="00BE06D9"/>
    <w:rsid w:val="00C30829"/>
    <w:rsid w:val="00CA2BCC"/>
    <w:rsid w:val="00CF412A"/>
    <w:rsid w:val="00D10A95"/>
    <w:rsid w:val="00D27272"/>
    <w:rsid w:val="00D405C8"/>
    <w:rsid w:val="00D8206A"/>
    <w:rsid w:val="00D82D3C"/>
    <w:rsid w:val="00D94291"/>
    <w:rsid w:val="00DA4077"/>
    <w:rsid w:val="00DE2E3B"/>
    <w:rsid w:val="00E109CF"/>
    <w:rsid w:val="00E32F24"/>
    <w:rsid w:val="00E479D2"/>
    <w:rsid w:val="00E50EA5"/>
    <w:rsid w:val="00E61F50"/>
    <w:rsid w:val="00E764F8"/>
    <w:rsid w:val="00E77A36"/>
    <w:rsid w:val="00EA1B36"/>
    <w:rsid w:val="00EC6313"/>
    <w:rsid w:val="00ED3A3A"/>
    <w:rsid w:val="00EF5B54"/>
    <w:rsid w:val="00F0517D"/>
    <w:rsid w:val="00F50F36"/>
    <w:rsid w:val="00F562CC"/>
    <w:rsid w:val="00FA60E3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077AB-9C42-40EC-AE8A-86B12D8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077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72DB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5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05AB"/>
  </w:style>
  <w:style w:type="paragraph" w:styleId="Zpat">
    <w:name w:val="footer"/>
    <w:basedOn w:val="Normln"/>
    <w:link w:val="ZpatChar"/>
    <w:uiPriority w:val="99"/>
    <w:unhideWhenUsed/>
    <w:rsid w:val="00AB05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05AB"/>
  </w:style>
  <w:style w:type="character" w:styleId="Hypertextovodkaz">
    <w:name w:val="Hyperlink"/>
    <w:basedOn w:val="Standardnpsmoodstavce"/>
    <w:uiPriority w:val="99"/>
    <w:unhideWhenUsed/>
    <w:rsid w:val="00372DB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2DB9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onstock3">
    <w:name w:val="onstock3"/>
    <w:basedOn w:val="Standardnpsmoodstavce"/>
    <w:rsid w:val="00372DB9"/>
    <w:rPr>
      <w:b/>
      <w:bCs/>
      <w:color w:val="3FB23F"/>
    </w:rPr>
  </w:style>
  <w:style w:type="character" w:customStyle="1" w:styleId="outofstock3">
    <w:name w:val="outofstock3"/>
    <w:basedOn w:val="Standardnpsmoodstavce"/>
    <w:rsid w:val="00372DB9"/>
    <w:rPr>
      <w:b/>
      <w:bCs/>
      <w:color w:val="F6A800"/>
    </w:rPr>
  </w:style>
  <w:style w:type="character" w:customStyle="1" w:styleId="store-link1">
    <w:name w:val="store-link1"/>
    <w:basedOn w:val="Standardnpsmoodstavce"/>
    <w:rsid w:val="00372DB9"/>
    <w:rPr>
      <w:b/>
      <w:bCs/>
    </w:rPr>
  </w:style>
  <w:style w:type="character" w:customStyle="1" w:styleId="onstock4">
    <w:name w:val="onstock4"/>
    <w:basedOn w:val="Standardnpsmoodstavce"/>
    <w:rsid w:val="00372DB9"/>
    <w:rPr>
      <w:b/>
      <w:bCs/>
      <w: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ore-link2">
    <w:name w:val="store-link2"/>
    <w:basedOn w:val="Standardnpsmoodstavce"/>
    <w:rsid w:val="00372DB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72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72D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72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72D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2D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42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A4077"/>
    <w:pPr>
      <w:spacing w:after="0" w:line="240" w:lineRule="auto"/>
    </w:pPr>
    <w:rPr>
      <w:rFonts w:eastAsiaTheme="minorEastAsia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0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077"/>
    <w:rPr>
      <w:rFonts w:eastAsiaTheme="minorEastAsi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2F2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6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1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2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6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E76D1F"/>
                                <w:left w:val="single" w:sz="18" w:space="15" w:color="E76D1F"/>
                                <w:bottom w:val="single" w:sz="2" w:space="15" w:color="E76D1F"/>
                                <w:right w:val="single" w:sz="18" w:space="15" w:color="E76D1F"/>
                              </w:divBdr>
                            </w:div>
                          </w:divsChild>
                        </w:div>
                        <w:div w:id="564148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45114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058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7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37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8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5915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E76D1F"/>
                                <w:left w:val="single" w:sz="18" w:space="15" w:color="E76D1F"/>
                                <w:bottom w:val="single" w:sz="2" w:space="15" w:color="E76D1F"/>
                                <w:right w:val="single" w:sz="18" w:space="15" w:color="E76D1F"/>
                              </w:divBdr>
                            </w:div>
                          </w:divsChild>
                        </w:div>
                        <w:div w:id="41635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7728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94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3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8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868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E76D1F"/>
                                <w:left w:val="single" w:sz="18" w:space="15" w:color="E76D1F"/>
                                <w:bottom w:val="single" w:sz="2" w:space="15" w:color="E76D1F"/>
                                <w:right w:val="single" w:sz="18" w:space="15" w:color="E76D1F"/>
                              </w:divBdr>
                            </w:div>
                          </w:divsChild>
                        </w:div>
                        <w:div w:id="586039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51745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85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2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Účet Microsoft</cp:lastModifiedBy>
  <cp:revision>2</cp:revision>
  <cp:lastPrinted>2022-05-25T11:09:00Z</cp:lastPrinted>
  <dcterms:created xsi:type="dcterms:W3CDTF">2022-12-14T11:57:00Z</dcterms:created>
  <dcterms:modified xsi:type="dcterms:W3CDTF">2022-12-14T11:57:00Z</dcterms:modified>
</cp:coreProperties>
</file>